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6440A2" w14:textId="77777777" w:rsidR="00741EF9" w:rsidRDefault="00741EF9">
      <w:pPr>
        <w:spacing w:after="400" w:line="240" w:lineRule="auto"/>
        <w:jc w:val="center"/>
        <w:rPr>
          <w:rFonts w:cs="Cambria"/>
          <w:sz w:val="40"/>
          <w:szCs w:val="40"/>
        </w:rPr>
      </w:pPr>
    </w:p>
    <w:p w14:paraId="33104BF0" w14:textId="77777777" w:rsidR="00741EF9" w:rsidRDefault="00000000">
      <w:pPr>
        <w:spacing w:after="400" w:line="240" w:lineRule="auto"/>
        <w:jc w:val="center"/>
        <w:rPr>
          <w:rFonts w:ascii="IBM Plex Serif" w:hAnsi="IBM Plex Serif"/>
        </w:rPr>
      </w:pPr>
      <w:r>
        <w:rPr>
          <w:rFonts w:ascii="IBM Plex Serif" w:hAnsi="IBM Plex Serif" w:cs="Cambria"/>
          <w:sz w:val="40"/>
          <w:szCs w:val="40"/>
        </w:rPr>
        <w:t>VORMSI VALLAVOLIKOGU</w:t>
      </w:r>
    </w:p>
    <w:p w14:paraId="133DFBCD" w14:textId="77777777" w:rsidR="00741EF9" w:rsidRDefault="00000000">
      <w:pPr>
        <w:spacing w:before="400" w:after="400" w:line="240" w:lineRule="auto"/>
        <w:jc w:val="center"/>
        <w:rPr>
          <w:rFonts w:ascii="IBM Plex Serif" w:hAnsi="IBM Plex Serif"/>
        </w:rPr>
      </w:pPr>
      <w:r>
        <w:rPr>
          <w:rFonts w:ascii="IBM Plex Serif" w:hAnsi="IBM Plex Serif" w:cs="Cambria"/>
          <w:sz w:val="32"/>
          <w:szCs w:val="32"/>
        </w:rPr>
        <w:t>OTSUS /</w:t>
      </w:r>
      <w:r>
        <w:rPr>
          <w:rFonts w:ascii="IBM Plex Serif" w:hAnsi="IBM Plex Serif" w:cs="Cambria"/>
          <w:color w:val="C9211E"/>
          <w:sz w:val="32"/>
          <w:szCs w:val="32"/>
        </w:rPr>
        <w:t>EELNÕU</w:t>
      </w:r>
    </w:p>
    <w:p w14:paraId="4BF19122" w14:textId="71CB8E9F" w:rsidR="00741EF9" w:rsidRPr="00B74154" w:rsidRDefault="00000000">
      <w:pPr>
        <w:spacing w:before="400" w:after="400" w:line="240" w:lineRule="auto"/>
        <w:jc w:val="right"/>
        <w:rPr>
          <w:rFonts w:ascii="IBM Plex Sans" w:eastAsia="IBM Plex Sans" w:hAnsi="IBM Plex Sans" w:cs="IBM Plex Sans"/>
          <w:sz w:val="20"/>
          <w:szCs w:val="20"/>
        </w:rPr>
      </w:pPr>
      <w:bookmarkStart w:id="0" w:name="_heading=h.gjdgxs"/>
      <w:bookmarkEnd w:id="0"/>
      <w:proofErr w:type="spellStart"/>
      <w:r w:rsidRPr="00B74154">
        <w:rPr>
          <w:rFonts w:ascii="IBM Plex Sans" w:eastAsia="IBM Plex Sans" w:hAnsi="IBM Plex Sans" w:cs="IBM Plex Sans"/>
          <w:sz w:val="20"/>
          <w:szCs w:val="20"/>
        </w:rPr>
        <w:t>Hullo</w:t>
      </w:r>
      <w:proofErr w:type="spellEnd"/>
      <w:r w:rsidRPr="00B74154">
        <w:rPr>
          <w:rFonts w:ascii="IBM Plex Sans" w:eastAsia="IBM Plex Sans" w:hAnsi="IBM Plex Sans" w:cs="IBM Plex Sans"/>
          <w:sz w:val="20"/>
          <w:szCs w:val="20"/>
        </w:rPr>
        <w:t xml:space="preserve">                                                                                            </w:t>
      </w:r>
      <w:r w:rsidRPr="00B74154">
        <w:rPr>
          <w:rFonts w:ascii="IBM Plex Sans" w:eastAsia="IBM Plex Sans" w:hAnsi="IBM Plex Sans" w:cs="IBM Plex Sans"/>
          <w:color w:val="FF0000"/>
          <w:sz w:val="20"/>
          <w:szCs w:val="20"/>
        </w:rPr>
        <w:t xml:space="preserve"> </w:t>
      </w:r>
      <w:r w:rsidRPr="00B74154">
        <w:rPr>
          <w:rFonts w:ascii="IBM Plex Sans" w:eastAsia="IBM Plex Sans" w:hAnsi="IBM Plex Sans" w:cs="IBM Plex Sans"/>
          <w:color w:val="FF0000"/>
          <w:sz w:val="20"/>
          <w:szCs w:val="20"/>
        </w:rPr>
        <w:tab/>
        <w:t xml:space="preserve">xx </w:t>
      </w:r>
      <w:r w:rsidRPr="00B74154">
        <w:rPr>
          <w:rFonts w:ascii="IBM Plex Sans" w:eastAsia="IBM Plex Sans" w:hAnsi="IBM Plex Sans" w:cs="IBM Plex Sans"/>
          <w:sz w:val="20"/>
          <w:szCs w:val="20"/>
        </w:rPr>
        <w:t xml:space="preserve"> 2025 </w:t>
      </w:r>
      <w:proofErr w:type="spellStart"/>
      <w:r w:rsidRPr="00B74154">
        <w:rPr>
          <w:rFonts w:ascii="IBM Plex Sans" w:eastAsia="IBM Plex Sans" w:hAnsi="IBM Plex Sans" w:cs="IBM Plex Sans"/>
          <w:sz w:val="20"/>
          <w:szCs w:val="20"/>
        </w:rPr>
        <w:t>nr</w:t>
      </w:r>
      <w:proofErr w:type="spellEnd"/>
      <w:r w:rsidRPr="00B74154">
        <w:rPr>
          <w:rFonts w:ascii="IBM Plex Sans" w:eastAsia="IBM Plex Sans" w:hAnsi="IBM Plex Sans" w:cs="IBM Plex Sans"/>
          <w:sz w:val="20"/>
          <w:szCs w:val="20"/>
        </w:rPr>
        <w:t xml:space="preserve"> </w:t>
      </w:r>
      <w:r w:rsidRPr="00B74154">
        <w:rPr>
          <w:rFonts w:ascii="IBM Plex Sans" w:eastAsia="IBM Plex Sans" w:hAnsi="IBM Plex Sans" w:cs="IBM Plex Sans"/>
          <w:color w:val="FF0000"/>
          <w:sz w:val="20"/>
          <w:szCs w:val="20"/>
        </w:rPr>
        <w:t>xx</w:t>
      </w:r>
      <w:r w:rsidRPr="00B74154">
        <w:rPr>
          <w:rFonts w:ascii="IBM Plex Sans" w:eastAsia="IBM Plex Sans" w:hAnsi="IBM Plex Sans" w:cs="IBM Plex Sans"/>
          <w:sz w:val="20"/>
          <w:szCs w:val="20"/>
        </w:rPr>
        <w:t xml:space="preserve">                                                                                                                              </w:t>
      </w:r>
    </w:p>
    <w:p w14:paraId="42316CFD" w14:textId="76A2BC75" w:rsidR="00741EF9" w:rsidRDefault="00000000" w:rsidP="00CB759D">
      <w:pPr>
        <w:shd w:val="clear" w:color="auto" w:fill="FFFFFF"/>
        <w:spacing w:line="240" w:lineRule="auto"/>
        <w:ind w:right="0"/>
        <w:jc w:val="both"/>
        <w:rPr>
          <w:rFonts w:ascii="IBM Plex Serif" w:eastAsia="IBM Plex Serif" w:hAnsi="IBM Plex Serif" w:cs="IBM Plex Serif"/>
          <w:b/>
          <w:bCs/>
          <w:sz w:val="20"/>
          <w:szCs w:val="20"/>
        </w:rPr>
      </w:pPr>
      <w:proofErr w:type="spellStart"/>
      <w:r w:rsidRPr="00C62FE6">
        <w:rPr>
          <w:rFonts w:ascii="IBM Plex Serif" w:eastAsia="IBM Plex Serif" w:hAnsi="IBM Plex Serif" w:cs="IBM Plex Serif"/>
          <w:b/>
          <w:bCs/>
          <w:sz w:val="20"/>
          <w:szCs w:val="20"/>
        </w:rPr>
        <w:t>Detailplaneeringu</w:t>
      </w:r>
      <w:proofErr w:type="spellEnd"/>
      <w:r w:rsidRPr="00C62FE6">
        <w:rPr>
          <w:rFonts w:ascii="IBM Plex Serif" w:eastAsia="IBM Plex Serif" w:hAnsi="IBM Plex Serif" w:cs="IBM Plex Serif"/>
          <w:b/>
          <w:bCs/>
          <w:sz w:val="20"/>
          <w:szCs w:val="20"/>
        </w:rPr>
        <w:t xml:space="preserve"> </w:t>
      </w:r>
      <w:proofErr w:type="spellStart"/>
      <w:r w:rsidRPr="00C62FE6">
        <w:rPr>
          <w:rFonts w:ascii="IBM Plex Serif" w:eastAsia="IBM Plex Serif" w:hAnsi="IBM Plex Serif" w:cs="IBM Plex Serif"/>
          <w:b/>
          <w:bCs/>
          <w:sz w:val="20"/>
          <w:szCs w:val="20"/>
        </w:rPr>
        <w:t>algatamine</w:t>
      </w:r>
      <w:proofErr w:type="spellEnd"/>
      <w:r w:rsidR="00C62FE6" w:rsidRPr="00C62FE6">
        <w:rPr>
          <w:rFonts w:ascii="IBM Plex Serif" w:eastAsia="IBM Plex Serif" w:hAnsi="IBM Plex Serif" w:cs="IBM Plex Serif"/>
          <w:b/>
          <w:bCs/>
          <w:sz w:val="20"/>
          <w:szCs w:val="20"/>
        </w:rPr>
        <w:t xml:space="preserve"> ja </w:t>
      </w:r>
      <w:proofErr w:type="spellStart"/>
      <w:r w:rsidR="00C62FE6" w:rsidRPr="00C62FE6">
        <w:rPr>
          <w:rFonts w:ascii="IBM Plex Serif" w:eastAsia="IBM Plex Serif" w:hAnsi="IBM Plex Serif" w:cs="IBM Plex Serif"/>
          <w:b/>
          <w:bCs/>
          <w:sz w:val="20"/>
          <w:szCs w:val="20"/>
        </w:rPr>
        <w:t>lähteülesande</w:t>
      </w:r>
      <w:proofErr w:type="spellEnd"/>
      <w:r w:rsidR="00C62FE6" w:rsidRPr="00C62FE6">
        <w:rPr>
          <w:rFonts w:ascii="IBM Plex Serif" w:eastAsia="IBM Plex Serif" w:hAnsi="IBM Plex Serif" w:cs="IBM Plex Serif"/>
          <w:b/>
          <w:bCs/>
          <w:sz w:val="20"/>
          <w:szCs w:val="20"/>
        </w:rPr>
        <w:t xml:space="preserve"> </w:t>
      </w:r>
      <w:proofErr w:type="spellStart"/>
      <w:r w:rsidR="00C62FE6" w:rsidRPr="00C62FE6">
        <w:rPr>
          <w:rFonts w:ascii="IBM Plex Serif" w:eastAsia="IBM Plex Serif" w:hAnsi="IBM Plex Serif" w:cs="IBM Plex Serif"/>
          <w:b/>
          <w:bCs/>
          <w:sz w:val="20"/>
          <w:szCs w:val="20"/>
        </w:rPr>
        <w:t>kinnitamine</w:t>
      </w:r>
      <w:proofErr w:type="spellEnd"/>
      <w:r w:rsidR="00C62FE6" w:rsidRPr="00C62FE6">
        <w:rPr>
          <w:rFonts w:ascii="IBM Plex Serif" w:eastAsia="IBM Plex Serif" w:hAnsi="IBM Plex Serif" w:cs="IBM Plex Serif"/>
          <w:b/>
          <w:bCs/>
          <w:sz w:val="20"/>
          <w:szCs w:val="20"/>
        </w:rPr>
        <w:t xml:space="preserve"> (</w:t>
      </w:r>
      <w:proofErr w:type="spellStart"/>
      <w:r w:rsidR="00C62FE6" w:rsidRPr="00C62FE6">
        <w:rPr>
          <w:rFonts w:ascii="IBM Plex Serif" w:eastAsia="IBM Plex Serif" w:hAnsi="IBM Plex Serif" w:cs="IBM Plex Serif"/>
          <w:b/>
          <w:bCs/>
          <w:sz w:val="20"/>
          <w:szCs w:val="20"/>
        </w:rPr>
        <w:t>Söderby</w:t>
      </w:r>
      <w:proofErr w:type="spellEnd"/>
      <w:r w:rsidR="00C62FE6" w:rsidRPr="00C62FE6">
        <w:rPr>
          <w:rFonts w:ascii="IBM Plex Serif" w:eastAsia="IBM Plex Serif" w:hAnsi="IBM Plex Serif" w:cs="IBM Plex Serif"/>
          <w:b/>
          <w:bCs/>
          <w:sz w:val="20"/>
          <w:szCs w:val="20"/>
        </w:rPr>
        <w:t xml:space="preserve"> </w:t>
      </w:r>
      <w:proofErr w:type="spellStart"/>
      <w:r w:rsidR="00C62FE6" w:rsidRPr="00C62FE6">
        <w:rPr>
          <w:rFonts w:ascii="IBM Plex Serif" w:eastAsia="IBM Plex Serif" w:hAnsi="IBM Plex Serif" w:cs="IBM Plex Serif"/>
          <w:b/>
          <w:bCs/>
          <w:sz w:val="20"/>
          <w:szCs w:val="20"/>
        </w:rPr>
        <w:t>küla</w:t>
      </w:r>
      <w:proofErr w:type="spellEnd"/>
      <w:r w:rsidR="00C62FE6" w:rsidRPr="00C62FE6">
        <w:rPr>
          <w:rFonts w:ascii="IBM Plex Serif" w:eastAsia="IBM Plex Serif" w:hAnsi="IBM Plex Serif" w:cs="IBM Plex Serif"/>
          <w:b/>
          <w:bCs/>
          <w:sz w:val="20"/>
          <w:szCs w:val="20"/>
        </w:rPr>
        <w:t xml:space="preserve">, </w:t>
      </w:r>
      <w:proofErr w:type="spellStart"/>
      <w:r w:rsidR="00C62FE6" w:rsidRPr="00C62FE6">
        <w:rPr>
          <w:rFonts w:ascii="IBM Plex Serif" w:eastAsia="IBM Plex Serif" w:hAnsi="IBM Plex Serif" w:cs="IBM Plex Serif"/>
          <w:b/>
          <w:bCs/>
          <w:sz w:val="20"/>
          <w:szCs w:val="20"/>
        </w:rPr>
        <w:t>Edelahansase</w:t>
      </w:r>
      <w:proofErr w:type="spellEnd"/>
      <w:r w:rsidR="00C62FE6" w:rsidRPr="00C62FE6">
        <w:rPr>
          <w:rFonts w:ascii="IBM Plex Serif" w:eastAsia="IBM Plex Serif" w:hAnsi="IBM Plex Serif" w:cs="IBM Plex Serif"/>
          <w:b/>
          <w:bCs/>
          <w:sz w:val="20"/>
          <w:szCs w:val="20"/>
        </w:rPr>
        <w:t>)</w:t>
      </w:r>
      <w:r w:rsidR="00C62FE6">
        <w:rPr>
          <w:rFonts w:ascii="IBM Plex Serif" w:eastAsia="IBM Plex Serif" w:hAnsi="IBM Plex Serif" w:cs="IBM Plex Serif"/>
          <w:b/>
          <w:bCs/>
          <w:sz w:val="20"/>
          <w:szCs w:val="20"/>
        </w:rPr>
        <w:t xml:space="preserve">, </w:t>
      </w:r>
      <w:proofErr w:type="spellStart"/>
      <w:r w:rsidR="00C62FE6">
        <w:rPr>
          <w:rFonts w:ascii="IBM Plex Serif" w:eastAsia="IBM Plex Serif" w:hAnsi="IBM Plex Serif" w:cs="IBM Plex Serif"/>
          <w:b/>
          <w:bCs/>
          <w:sz w:val="20"/>
          <w:szCs w:val="20"/>
        </w:rPr>
        <w:t>keskkonnamõju</w:t>
      </w:r>
      <w:proofErr w:type="spellEnd"/>
      <w:r w:rsidR="00C62FE6">
        <w:rPr>
          <w:rFonts w:ascii="IBM Plex Serif" w:eastAsia="IBM Plex Serif" w:hAnsi="IBM Plex Serif" w:cs="IBM Plex Serif"/>
          <w:b/>
          <w:bCs/>
          <w:sz w:val="20"/>
          <w:szCs w:val="20"/>
        </w:rPr>
        <w:t xml:space="preserve"> </w:t>
      </w:r>
      <w:proofErr w:type="spellStart"/>
      <w:r w:rsidR="00C62FE6">
        <w:rPr>
          <w:rFonts w:ascii="IBM Plex Serif" w:eastAsia="IBM Plex Serif" w:hAnsi="IBM Plex Serif" w:cs="IBM Plex Serif"/>
          <w:b/>
          <w:bCs/>
          <w:sz w:val="20"/>
          <w:szCs w:val="20"/>
        </w:rPr>
        <w:t>strateegilise</w:t>
      </w:r>
      <w:proofErr w:type="spellEnd"/>
      <w:r w:rsidR="00C62FE6">
        <w:rPr>
          <w:rFonts w:ascii="IBM Plex Serif" w:eastAsia="IBM Plex Serif" w:hAnsi="IBM Plex Serif" w:cs="IBM Plex Serif"/>
          <w:b/>
          <w:bCs/>
          <w:sz w:val="20"/>
          <w:szCs w:val="20"/>
        </w:rPr>
        <w:t xml:space="preserve"> </w:t>
      </w:r>
      <w:proofErr w:type="spellStart"/>
      <w:r w:rsidR="00C62FE6">
        <w:rPr>
          <w:rFonts w:ascii="IBM Plex Serif" w:eastAsia="IBM Plex Serif" w:hAnsi="IBM Plex Serif" w:cs="IBM Plex Serif"/>
          <w:b/>
          <w:bCs/>
          <w:sz w:val="20"/>
          <w:szCs w:val="20"/>
        </w:rPr>
        <w:t>hindamise</w:t>
      </w:r>
      <w:proofErr w:type="spellEnd"/>
      <w:r w:rsidR="00C62FE6">
        <w:rPr>
          <w:rFonts w:ascii="IBM Plex Serif" w:eastAsia="IBM Plex Serif" w:hAnsi="IBM Plex Serif" w:cs="IBM Plex Serif"/>
          <w:b/>
          <w:bCs/>
          <w:sz w:val="20"/>
          <w:szCs w:val="20"/>
        </w:rPr>
        <w:t xml:space="preserve"> </w:t>
      </w:r>
      <w:proofErr w:type="spellStart"/>
      <w:r w:rsidR="00C62FE6">
        <w:rPr>
          <w:rFonts w:ascii="IBM Plex Serif" w:eastAsia="IBM Plex Serif" w:hAnsi="IBM Plex Serif" w:cs="IBM Plex Serif"/>
          <w:b/>
          <w:bCs/>
          <w:sz w:val="20"/>
          <w:szCs w:val="20"/>
        </w:rPr>
        <w:t>mittealgatmine</w:t>
      </w:r>
      <w:proofErr w:type="spellEnd"/>
    </w:p>
    <w:p w14:paraId="0CD88BE1" w14:textId="77777777" w:rsidR="00C62FE6" w:rsidRPr="00C62FE6" w:rsidRDefault="00C62FE6" w:rsidP="00CB759D">
      <w:pPr>
        <w:shd w:val="clear" w:color="auto" w:fill="FFFFFF"/>
        <w:spacing w:line="240" w:lineRule="auto"/>
        <w:ind w:right="0"/>
        <w:jc w:val="both"/>
        <w:rPr>
          <w:rFonts w:ascii="IBM Plex Serif" w:eastAsia="IBM Plex Serif" w:hAnsi="IBM Plex Serif" w:cs="IBM Plex Serif"/>
          <w:b/>
          <w:bCs/>
          <w:sz w:val="20"/>
          <w:szCs w:val="20"/>
        </w:rPr>
      </w:pPr>
    </w:p>
    <w:p w14:paraId="117D5EC0" w14:textId="77E42A93" w:rsidR="00741EF9" w:rsidRDefault="00164D0D" w:rsidP="00CB759D">
      <w:pPr>
        <w:shd w:val="clear" w:color="auto" w:fill="FFFFFF"/>
        <w:spacing w:line="240" w:lineRule="auto"/>
        <w:ind w:right="0"/>
        <w:jc w:val="both"/>
        <w:rPr>
          <w:rFonts w:ascii="IBM Plex Serif" w:eastAsia="IBM Plex Serif" w:hAnsi="IBM Plex Serif" w:cs="IBM Plex Serif"/>
          <w:sz w:val="20"/>
          <w:szCs w:val="20"/>
          <w:lang w:val="et-EE"/>
        </w:rPr>
      </w:pPr>
      <w:proofErr w:type="spellStart"/>
      <w:r w:rsidRPr="00164D0D">
        <w:rPr>
          <w:rFonts w:ascii="IBM Plex Serif" w:eastAsia="IBM Plex Serif" w:hAnsi="IBM Plex Serif" w:cs="IBM Plex Serif"/>
          <w:sz w:val="20"/>
          <w:szCs w:val="20"/>
          <w:lang w:val="et-EE"/>
        </w:rPr>
        <w:t>Hullo</w:t>
      </w:r>
      <w:proofErr w:type="spellEnd"/>
      <w:r w:rsidRPr="00164D0D">
        <w:rPr>
          <w:rFonts w:ascii="IBM Plex Serif" w:eastAsia="IBM Plex Serif" w:hAnsi="IBM Plex Serif" w:cs="IBM Plex Serif"/>
          <w:sz w:val="20"/>
          <w:szCs w:val="20"/>
          <w:lang w:val="et-EE"/>
        </w:rPr>
        <w:t xml:space="preserve"> Holding OÜ</w:t>
      </w:r>
      <w:r>
        <w:rPr>
          <w:rFonts w:ascii="IBM Plex Serif" w:eastAsia="IBM Plex Serif" w:hAnsi="IBM Plex Serif" w:cs="IBM Plex Serif"/>
          <w:sz w:val="20"/>
          <w:szCs w:val="20"/>
          <w:lang w:val="et-EE"/>
        </w:rPr>
        <w:t xml:space="preserve"> esitas Vormsi Vallavalitsusele taotluse detailplaneeringu algatamiseks </w:t>
      </w:r>
      <w:proofErr w:type="spellStart"/>
      <w:r>
        <w:rPr>
          <w:rFonts w:ascii="IBM Plex Serif" w:eastAsia="IBM Plex Serif" w:hAnsi="IBM Plex Serif" w:cs="IBM Plex Serif"/>
          <w:sz w:val="20"/>
          <w:szCs w:val="20"/>
          <w:lang w:val="et-EE"/>
        </w:rPr>
        <w:t>Söderby</w:t>
      </w:r>
      <w:proofErr w:type="spellEnd"/>
      <w:r>
        <w:rPr>
          <w:rFonts w:ascii="IBM Plex Serif" w:eastAsia="IBM Plex Serif" w:hAnsi="IBM Plex Serif" w:cs="IBM Plex Serif"/>
          <w:sz w:val="20"/>
          <w:szCs w:val="20"/>
          <w:lang w:val="et-EE"/>
        </w:rPr>
        <w:t xml:space="preserve"> külas </w:t>
      </w:r>
      <w:proofErr w:type="spellStart"/>
      <w:r>
        <w:rPr>
          <w:rFonts w:ascii="IBM Plex Serif" w:eastAsia="IBM Plex Serif" w:hAnsi="IBM Plex Serif" w:cs="IBM Plex Serif"/>
          <w:sz w:val="20"/>
          <w:szCs w:val="20"/>
          <w:lang w:val="et-EE"/>
        </w:rPr>
        <w:t>Edelahansase</w:t>
      </w:r>
      <w:proofErr w:type="spellEnd"/>
      <w:r>
        <w:rPr>
          <w:rFonts w:ascii="IBM Plex Serif" w:eastAsia="IBM Plex Serif" w:hAnsi="IBM Plex Serif" w:cs="IBM Plex Serif"/>
          <w:sz w:val="20"/>
          <w:szCs w:val="20"/>
          <w:lang w:val="et-EE"/>
        </w:rPr>
        <w:t xml:space="preserve"> </w:t>
      </w:r>
      <w:r w:rsidR="003E4869">
        <w:rPr>
          <w:rFonts w:ascii="IBM Plex Serif" w:eastAsia="IBM Plex Serif" w:hAnsi="IBM Plex Serif" w:cs="IBM Plex Serif"/>
          <w:sz w:val="20"/>
          <w:szCs w:val="20"/>
          <w:lang w:val="et-EE"/>
        </w:rPr>
        <w:t xml:space="preserve">ja </w:t>
      </w:r>
      <w:proofErr w:type="spellStart"/>
      <w:r w:rsidR="003E4869">
        <w:rPr>
          <w:rFonts w:ascii="IBM Plex Serif" w:eastAsia="IBM Plex Serif" w:hAnsi="IBM Plex Serif" w:cs="IBM Plex Serif"/>
          <w:sz w:val="20"/>
          <w:szCs w:val="20"/>
          <w:lang w:val="et-EE"/>
        </w:rPr>
        <w:t>Läänehansase</w:t>
      </w:r>
      <w:proofErr w:type="spellEnd"/>
      <w:r w:rsidR="003E4869">
        <w:rPr>
          <w:rFonts w:ascii="IBM Plex Serif" w:eastAsia="IBM Plex Serif" w:hAnsi="IBM Plex Serif" w:cs="IBM Plex Serif"/>
          <w:sz w:val="20"/>
          <w:szCs w:val="20"/>
          <w:lang w:val="et-EE"/>
        </w:rPr>
        <w:t xml:space="preserve"> </w:t>
      </w:r>
      <w:r>
        <w:rPr>
          <w:rFonts w:ascii="IBM Plex Serif" w:eastAsia="IBM Plex Serif" w:hAnsi="IBM Plex Serif" w:cs="IBM Plex Serif"/>
          <w:sz w:val="20"/>
          <w:szCs w:val="20"/>
          <w:lang w:val="et-EE"/>
        </w:rPr>
        <w:t>(katastritunnus</w:t>
      </w:r>
      <w:r w:rsidR="00AB6650">
        <w:rPr>
          <w:rFonts w:ascii="IBM Plex Serif" w:eastAsia="IBM Plex Serif" w:hAnsi="IBM Plex Serif" w:cs="IBM Plex Serif"/>
          <w:sz w:val="20"/>
          <w:szCs w:val="20"/>
          <w:lang w:val="et-EE"/>
        </w:rPr>
        <w:t>ed</w:t>
      </w:r>
      <w:r>
        <w:rPr>
          <w:rFonts w:ascii="IBM Plex Serif" w:eastAsia="IBM Plex Serif" w:hAnsi="IBM Plex Serif" w:cs="IBM Plex Serif"/>
          <w:sz w:val="20"/>
          <w:szCs w:val="20"/>
          <w:lang w:val="et-EE"/>
        </w:rPr>
        <w:t xml:space="preserve"> </w:t>
      </w:r>
      <w:r w:rsidR="00AB6650" w:rsidRPr="00C62FE6">
        <w:rPr>
          <w:rFonts w:ascii="IBM Plex Serif" w:eastAsia="IBM Plex Serif" w:hAnsi="IBM Plex Serif" w:cs="IBM Plex Serif"/>
          <w:sz w:val="20"/>
          <w:szCs w:val="20"/>
        </w:rPr>
        <w:t>90701:003:0136 ja 90701:003:0137</w:t>
      </w:r>
      <w:r>
        <w:rPr>
          <w:rFonts w:ascii="IBM Plex Serif" w:eastAsia="IBM Plex Serif" w:hAnsi="IBM Plex Serif" w:cs="IBM Plex Serif"/>
          <w:sz w:val="20"/>
          <w:szCs w:val="20"/>
          <w:lang w:val="et-EE"/>
        </w:rPr>
        <w:t>, pindala</w:t>
      </w:r>
      <w:r w:rsidR="00AB6650">
        <w:rPr>
          <w:rFonts w:ascii="IBM Plex Serif" w:eastAsia="IBM Plex Serif" w:hAnsi="IBM Plex Serif" w:cs="IBM Plex Serif"/>
          <w:sz w:val="20"/>
          <w:szCs w:val="20"/>
          <w:lang w:val="et-EE"/>
        </w:rPr>
        <w:t>ga</w:t>
      </w:r>
      <w:r>
        <w:rPr>
          <w:rFonts w:ascii="IBM Plex Serif" w:eastAsia="IBM Plex Serif" w:hAnsi="IBM Plex Serif" w:cs="IBM Plex Serif"/>
          <w:sz w:val="20"/>
          <w:szCs w:val="20"/>
          <w:lang w:val="et-EE"/>
        </w:rPr>
        <w:t xml:space="preserve"> </w:t>
      </w:r>
      <w:r w:rsidR="003E4869">
        <w:rPr>
          <w:rFonts w:ascii="IBM Plex Serif" w:eastAsia="IBM Plex Serif" w:hAnsi="IBM Plex Serif" w:cs="IBM Plex Serif"/>
          <w:sz w:val="20"/>
          <w:szCs w:val="20"/>
          <w:lang w:val="et-EE"/>
        </w:rPr>
        <w:t>13104</w:t>
      </w:r>
      <w:r>
        <w:rPr>
          <w:rFonts w:ascii="IBM Plex Serif" w:eastAsia="IBM Plex Serif" w:hAnsi="IBM Plex Serif" w:cs="IBM Plex Serif"/>
          <w:sz w:val="20"/>
          <w:szCs w:val="20"/>
          <w:lang w:val="et-EE"/>
        </w:rPr>
        <w:t xml:space="preserve"> m</w:t>
      </w:r>
      <w:r w:rsidRPr="003E4869">
        <w:rPr>
          <w:rFonts w:ascii="IBM Plex Serif" w:eastAsia="IBM Plex Serif" w:hAnsi="IBM Plex Serif" w:cs="IBM Plex Serif"/>
          <w:sz w:val="20"/>
          <w:szCs w:val="20"/>
          <w:vertAlign w:val="superscript"/>
          <w:lang w:val="et-EE"/>
        </w:rPr>
        <w:t>2</w:t>
      </w:r>
      <w:r>
        <w:rPr>
          <w:rFonts w:ascii="IBM Plex Serif" w:eastAsia="IBM Plex Serif" w:hAnsi="IBM Plex Serif" w:cs="IBM Plex Serif"/>
          <w:sz w:val="20"/>
          <w:szCs w:val="20"/>
          <w:lang w:val="et-EE"/>
        </w:rPr>
        <w:t>, sihtotstarve 100% maatulundusmaa), mille kohaselt soovitakse detailplaneeringu alusel muuta maa sihtotstarvet elamumaaks ja rajada üksikelamu</w:t>
      </w:r>
      <w:r w:rsidR="00121376">
        <w:rPr>
          <w:rFonts w:ascii="IBM Plex Serif" w:eastAsia="IBM Plex Serif" w:hAnsi="IBM Plex Serif" w:cs="IBM Plex Serif"/>
          <w:sz w:val="20"/>
          <w:szCs w:val="20"/>
          <w:lang w:val="et-EE"/>
        </w:rPr>
        <w:t>d</w:t>
      </w:r>
      <w:r>
        <w:rPr>
          <w:rFonts w:ascii="IBM Plex Serif" w:eastAsia="IBM Plex Serif" w:hAnsi="IBM Plex Serif" w:cs="IBM Plex Serif"/>
          <w:sz w:val="20"/>
          <w:szCs w:val="20"/>
          <w:lang w:val="et-EE"/>
        </w:rPr>
        <w:t xml:space="preserve"> ja abihooned koos vajalike tehnovõrkudega ning ligipääsuteega.</w:t>
      </w:r>
    </w:p>
    <w:p w14:paraId="120C33B8" w14:textId="77777777" w:rsidR="00CA493B" w:rsidRDefault="00CA493B" w:rsidP="00CB759D">
      <w:pPr>
        <w:shd w:val="clear" w:color="auto" w:fill="FFFFFF"/>
        <w:spacing w:line="240" w:lineRule="auto"/>
        <w:ind w:right="0"/>
        <w:jc w:val="both"/>
        <w:rPr>
          <w:rFonts w:ascii="IBM Plex Serif" w:eastAsia="IBM Plex Serif" w:hAnsi="IBM Plex Serif" w:cs="IBM Plex Serif"/>
          <w:sz w:val="20"/>
          <w:szCs w:val="20"/>
          <w:lang w:val="et-EE"/>
        </w:rPr>
      </w:pPr>
    </w:p>
    <w:p w14:paraId="75276AF9" w14:textId="6FFEEA52" w:rsidR="00DA13BD" w:rsidRDefault="00DA13BD" w:rsidP="00CB759D">
      <w:pPr>
        <w:shd w:val="clear" w:color="auto" w:fill="FFFFFF"/>
        <w:spacing w:line="240" w:lineRule="auto"/>
        <w:ind w:right="0"/>
        <w:jc w:val="both"/>
        <w:rPr>
          <w:rFonts w:ascii="IBM Plex Serif" w:hAnsi="IBM Plex Serif" w:cs="Calibri"/>
          <w:sz w:val="20"/>
          <w:szCs w:val="20"/>
          <w:lang w:val="et-EE"/>
        </w:rPr>
      </w:pPr>
      <w:r w:rsidRPr="00DA13BD">
        <w:rPr>
          <w:rFonts w:ascii="IBM Plex Serif" w:hAnsi="IBM Plex Serif" w:cs="Calibri"/>
          <w:sz w:val="20"/>
          <w:szCs w:val="20"/>
          <w:lang w:val="et-EE"/>
        </w:rPr>
        <w:t>Detailplaneering on üldplaneeringut muutev kuna eluhoonete omavaheliseks kauguseks jääb vähem kui 100 meetrit.</w:t>
      </w:r>
    </w:p>
    <w:p w14:paraId="69ECC5E8" w14:textId="77777777" w:rsidR="00DA13BD" w:rsidRPr="00DA13BD" w:rsidRDefault="00DA13BD" w:rsidP="00CB759D">
      <w:pPr>
        <w:shd w:val="clear" w:color="auto" w:fill="FFFFFF"/>
        <w:spacing w:line="240" w:lineRule="auto"/>
        <w:ind w:right="0"/>
        <w:jc w:val="both"/>
        <w:rPr>
          <w:rFonts w:ascii="IBM Plex Serif" w:eastAsia="IBM Plex Serif" w:hAnsi="IBM Plex Serif" w:cs="IBM Plex Serif"/>
          <w:sz w:val="20"/>
          <w:szCs w:val="20"/>
          <w:lang w:val="et-EE"/>
        </w:rPr>
      </w:pPr>
    </w:p>
    <w:p w14:paraId="11A89F3B" w14:textId="77777777" w:rsidR="00741EF9" w:rsidRDefault="00000000" w:rsidP="00CB759D">
      <w:pPr>
        <w:shd w:val="clear" w:color="auto" w:fill="FFFFFF"/>
        <w:spacing w:line="240" w:lineRule="auto"/>
        <w:ind w:right="0"/>
        <w:jc w:val="both"/>
        <w:rPr>
          <w:rFonts w:ascii="IBM Plex Serif" w:eastAsia="IBM Plex Serif" w:hAnsi="IBM Plex Serif" w:cs="IBM Plex Serif"/>
          <w:sz w:val="20"/>
          <w:szCs w:val="20"/>
          <w:lang w:val="et-EE"/>
        </w:rPr>
      </w:pPr>
      <w:r>
        <w:rPr>
          <w:rFonts w:ascii="IBM Plex Serif" w:eastAsia="IBM Plex Serif" w:hAnsi="IBM Plex Serif" w:cs="IBM Plex Serif"/>
          <w:sz w:val="20"/>
          <w:szCs w:val="20"/>
          <w:lang w:val="et-EE"/>
        </w:rPr>
        <w:t>Detailplaneeringu algatamise põhjendused on toodud käesoleva otsuse lisas nr 2.</w:t>
      </w:r>
    </w:p>
    <w:p w14:paraId="13848E3C" w14:textId="163C344F" w:rsidR="003E4869" w:rsidRPr="00CA493B" w:rsidRDefault="003E4869" w:rsidP="00CB759D">
      <w:pPr>
        <w:shd w:val="clear" w:color="auto" w:fill="FFFFFF"/>
        <w:spacing w:line="240" w:lineRule="auto"/>
        <w:ind w:right="0"/>
        <w:jc w:val="both"/>
        <w:rPr>
          <w:rFonts w:ascii="IBM Plex Serif" w:eastAsia="IBM Plex Serif" w:hAnsi="IBM Plex Serif" w:cs="IBM Plex Serif"/>
          <w:sz w:val="20"/>
          <w:szCs w:val="20"/>
          <w:lang w:val="et-EE"/>
        </w:rPr>
      </w:pPr>
    </w:p>
    <w:p w14:paraId="52A8F26E" w14:textId="074C814C"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 xml:space="preserve">Detailplaneeringu koostamise korraldaja on Vormsi Vallavalitsus (vv@vormsi.ee, +372 52 96 318), koostaja on </w:t>
      </w:r>
      <w:proofErr w:type="spellStart"/>
      <w:r w:rsidR="00C62FE6" w:rsidRPr="00C62FE6">
        <w:rPr>
          <w:rFonts w:ascii="IBM Plex Serif" w:eastAsia="IBM Plex Serif" w:hAnsi="IBM Plex Serif" w:cs="IBM Plex Serif"/>
          <w:color w:val="auto"/>
          <w:sz w:val="20"/>
          <w:szCs w:val="20"/>
          <w:lang w:val="et-EE"/>
        </w:rPr>
        <w:t>Argepo</w:t>
      </w:r>
      <w:proofErr w:type="spellEnd"/>
      <w:r w:rsidR="00C62FE6" w:rsidRPr="00C62FE6">
        <w:rPr>
          <w:rFonts w:ascii="IBM Plex Serif" w:eastAsia="IBM Plex Serif" w:hAnsi="IBM Plex Serif" w:cs="IBM Plex Serif"/>
          <w:color w:val="auto"/>
          <w:sz w:val="20"/>
          <w:szCs w:val="20"/>
          <w:lang w:val="et-EE"/>
        </w:rPr>
        <w:t xml:space="preserve"> OÜ</w:t>
      </w:r>
      <w:r w:rsidRPr="00C62FE6">
        <w:rPr>
          <w:rFonts w:ascii="IBM Plex Serif" w:eastAsia="IBM Plex Serif" w:hAnsi="IBM Plex Serif" w:cs="IBM Plex Serif"/>
          <w:color w:val="auto"/>
          <w:sz w:val="20"/>
          <w:szCs w:val="20"/>
          <w:lang w:val="et-EE"/>
        </w:rPr>
        <w:t xml:space="preserve"> (e-post</w:t>
      </w:r>
      <w:r w:rsidR="00C62FE6" w:rsidRPr="00C62FE6">
        <w:rPr>
          <w:rFonts w:ascii="IBM Plex Serif" w:eastAsia="IBM Plex Serif" w:hAnsi="IBM Plex Serif" w:cs="IBM Plex Serif"/>
          <w:color w:val="auto"/>
          <w:sz w:val="20"/>
          <w:szCs w:val="20"/>
          <w:lang w:val="et-EE"/>
        </w:rPr>
        <w:t xml:space="preserve"> reetaedviir@gmail.com</w:t>
      </w:r>
      <w:r w:rsidRPr="00C62FE6">
        <w:rPr>
          <w:rFonts w:ascii="IBM Plex Serif" w:eastAsia="IBM Plex Serif" w:hAnsi="IBM Plex Serif" w:cs="IBM Plex Serif"/>
          <w:color w:val="auto"/>
          <w:sz w:val="20"/>
          <w:szCs w:val="20"/>
          <w:lang w:val="et-EE"/>
        </w:rPr>
        <w:t>)</w:t>
      </w:r>
      <w:r w:rsidRPr="00021E25">
        <w:rPr>
          <w:rFonts w:ascii="IBM Plex Serif" w:eastAsia="IBM Plex Serif" w:hAnsi="IBM Plex Serif" w:cs="IBM Plex Serif"/>
          <w:sz w:val="20"/>
          <w:szCs w:val="20"/>
          <w:lang w:val="et-EE"/>
        </w:rPr>
        <w:t xml:space="preserve"> ning algataja, vastuvõtja ja kehtestaja on Vormsi Vallavolikogu (volikogu@vormsi.ee).</w:t>
      </w:r>
    </w:p>
    <w:p w14:paraId="36694B31"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p>
    <w:p w14:paraId="0076597E" w14:textId="18226B9F"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 xml:space="preserve">Detailplaneeringu algatamise otsuse ja otsuse lisadega on võimalik tutvuda Vormsi valla veebilehel aadressil https://vormsi.ee/ ja tööpäevadel Vormsi Vallavalitsuses aadressil </w:t>
      </w:r>
      <w:proofErr w:type="spellStart"/>
      <w:r w:rsidRPr="00021E25">
        <w:rPr>
          <w:rFonts w:ascii="IBM Plex Serif" w:eastAsia="IBM Plex Serif" w:hAnsi="IBM Plex Serif" w:cs="IBM Plex Serif"/>
          <w:sz w:val="20"/>
          <w:szCs w:val="20"/>
          <w:lang w:val="et-EE"/>
        </w:rPr>
        <w:t>Hullo</w:t>
      </w:r>
      <w:proofErr w:type="spellEnd"/>
      <w:r w:rsidRPr="00021E25">
        <w:rPr>
          <w:rFonts w:ascii="IBM Plex Serif" w:eastAsia="IBM Plex Serif" w:hAnsi="IBM Plex Serif" w:cs="IBM Plex Serif"/>
          <w:sz w:val="20"/>
          <w:szCs w:val="20"/>
          <w:lang w:val="et-EE"/>
        </w:rPr>
        <w:t>, Külamaja, Vormsi vald.</w:t>
      </w:r>
    </w:p>
    <w:p w14:paraId="5753DD36"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p>
    <w:p w14:paraId="475A416D"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 xml:space="preserve">Lähtudes eeltoodust ning võttes aluseks kohaliku omavalitsuse korralduse seaduse § 6 lg 1, § 22 lg 2, planeerimisseaduse § 124 lg 10, § 126, § 128 lg 1, ning detailplaneeringu algatamise taotluse, Vormsi Vallavolikogu </w:t>
      </w:r>
    </w:p>
    <w:p w14:paraId="6C8CCB9C"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p>
    <w:p w14:paraId="706C17C8"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121376">
        <w:rPr>
          <w:rFonts w:ascii="IBM Plex Serif" w:eastAsia="IBM Plex Serif" w:hAnsi="IBM Plex Serif" w:cs="IBM Plex Serif"/>
          <w:b/>
          <w:bCs/>
          <w:sz w:val="20"/>
          <w:szCs w:val="20"/>
          <w:lang w:val="et-EE"/>
        </w:rPr>
        <w:t>otsustab</w:t>
      </w:r>
      <w:r w:rsidRPr="00021E25">
        <w:rPr>
          <w:rFonts w:ascii="IBM Plex Serif" w:eastAsia="IBM Plex Serif" w:hAnsi="IBM Plex Serif" w:cs="IBM Plex Serif"/>
          <w:sz w:val="20"/>
          <w:szCs w:val="20"/>
          <w:lang w:val="et-EE"/>
        </w:rPr>
        <w:t>:</w:t>
      </w:r>
    </w:p>
    <w:p w14:paraId="7DD93416"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p>
    <w:p w14:paraId="10B02782" w14:textId="34F151C2"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 xml:space="preserve">1. Algatada </w:t>
      </w:r>
      <w:proofErr w:type="spellStart"/>
      <w:r>
        <w:rPr>
          <w:rFonts w:ascii="IBM Plex Serif" w:eastAsia="IBM Plex Serif" w:hAnsi="IBM Plex Serif" w:cs="IBM Plex Serif"/>
          <w:sz w:val="20"/>
          <w:szCs w:val="20"/>
          <w:lang w:val="et-EE"/>
        </w:rPr>
        <w:t>Söderby</w:t>
      </w:r>
      <w:proofErr w:type="spellEnd"/>
      <w:r w:rsidRPr="00021E25">
        <w:rPr>
          <w:rFonts w:ascii="IBM Plex Serif" w:eastAsia="IBM Plex Serif" w:hAnsi="IBM Plex Serif" w:cs="IBM Plex Serif"/>
          <w:sz w:val="20"/>
          <w:szCs w:val="20"/>
          <w:lang w:val="et-EE"/>
        </w:rPr>
        <w:t xml:space="preserve"> küla </w:t>
      </w:r>
      <w:proofErr w:type="spellStart"/>
      <w:r>
        <w:rPr>
          <w:rFonts w:ascii="IBM Plex Serif" w:eastAsia="IBM Plex Serif" w:hAnsi="IBM Plex Serif" w:cs="IBM Plex Serif"/>
          <w:sz w:val="20"/>
          <w:szCs w:val="20"/>
          <w:lang w:val="et-EE"/>
        </w:rPr>
        <w:t>Edelahansase</w:t>
      </w:r>
      <w:proofErr w:type="spellEnd"/>
      <w:r w:rsidRPr="00021E25">
        <w:rPr>
          <w:rFonts w:ascii="IBM Plex Serif" w:eastAsia="IBM Plex Serif" w:hAnsi="IBM Plex Serif" w:cs="IBM Plex Serif"/>
          <w:sz w:val="20"/>
          <w:szCs w:val="20"/>
          <w:lang w:val="et-EE"/>
        </w:rPr>
        <w:t xml:space="preserve"> detailplaneering, mille eesmärk on: </w:t>
      </w:r>
    </w:p>
    <w:p w14:paraId="50E84EE9" w14:textId="7E7D9FB8"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 xml:space="preserve">1.1. Hoonestustingimuste määramine </w:t>
      </w:r>
      <w:r>
        <w:rPr>
          <w:rFonts w:ascii="IBM Plex Serif" w:eastAsia="IBM Plex Serif" w:hAnsi="IBM Plex Serif" w:cs="IBM Plex Serif"/>
          <w:sz w:val="20"/>
          <w:szCs w:val="20"/>
          <w:lang w:val="et-EE"/>
        </w:rPr>
        <w:t>2-le</w:t>
      </w:r>
      <w:r w:rsidRPr="00021E25">
        <w:rPr>
          <w:rFonts w:ascii="IBM Plex Serif" w:eastAsia="IBM Plex Serif" w:hAnsi="IBM Plex Serif" w:cs="IBM Plex Serif"/>
          <w:sz w:val="20"/>
          <w:szCs w:val="20"/>
          <w:lang w:val="et-EE"/>
        </w:rPr>
        <w:t xml:space="preserve"> kinnistule;</w:t>
      </w:r>
    </w:p>
    <w:p w14:paraId="7B2832AF"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1.2. Ehitusõiguse määramine-rajada üksikelamu ja abihoonetega majapidamine koos vajalike tehnovõrkude ning ligipääsuteedega;</w:t>
      </w:r>
    </w:p>
    <w:p w14:paraId="502D4EF2"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1.3. Kommunikatsioonide asukoha määramine;</w:t>
      </w:r>
    </w:p>
    <w:p w14:paraId="6026B162" w14:textId="30BF5AB9"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1.4. Maa sihtotstarbe muutmine;</w:t>
      </w:r>
    </w:p>
    <w:p w14:paraId="476FF802" w14:textId="6B81EA41"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 xml:space="preserve">2. Detailplaneeringu nimetus on „ </w:t>
      </w:r>
      <w:proofErr w:type="spellStart"/>
      <w:r w:rsidR="00E828F9">
        <w:rPr>
          <w:rFonts w:ascii="IBM Plex Serif" w:eastAsia="IBM Plex Serif" w:hAnsi="IBM Plex Serif" w:cs="IBM Plex Serif"/>
          <w:sz w:val="20"/>
          <w:szCs w:val="20"/>
          <w:lang w:val="et-EE"/>
        </w:rPr>
        <w:t>Edelahansase</w:t>
      </w:r>
      <w:proofErr w:type="spellEnd"/>
      <w:r w:rsidRPr="00021E25">
        <w:rPr>
          <w:rFonts w:ascii="IBM Plex Serif" w:eastAsia="IBM Plex Serif" w:hAnsi="IBM Plex Serif" w:cs="IBM Plex Serif"/>
          <w:sz w:val="20"/>
          <w:szCs w:val="20"/>
          <w:lang w:val="et-EE"/>
        </w:rPr>
        <w:t xml:space="preserve"> detailplaneering“</w:t>
      </w:r>
    </w:p>
    <w:p w14:paraId="2C7DA79D" w14:textId="216A8E2E"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 xml:space="preserve">3. Määrata planeeringuala suuruseks ligikaudu </w:t>
      </w:r>
      <w:r w:rsidR="00E828F9">
        <w:rPr>
          <w:rFonts w:ascii="IBM Plex Serif" w:eastAsia="IBM Plex Serif" w:hAnsi="IBM Plex Serif" w:cs="IBM Plex Serif"/>
          <w:sz w:val="20"/>
          <w:szCs w:val="20"/>
          <w:lang w:val="et-EE"/>
        </w:rPr>
        <w:t xml:space="preserve">1,3 </w:t>
      </w:r>
      <w:r w:rsidRPr="00021E25">
        <w:rPr>
          <w:rFonts w:ascii="IBM Plex Serif" w:eastAsia="IBM Plex Serif" w:hAnsi="IBM Plex Serif" w:cs="IBM Plex Serif"/>
          <w:sz w:val="20"/>
          <w:szCs w:val="20"/>
          <w:lang w:val="et-EE"/>
        </w:rPr>
        <w:t>ha vastavalt otsuselisale nr 1.</w:t>
      </w:r>
    </w:p>
    <w:p w14:paraId="6B940EA5"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4. Kinnitada detailplaneeringu lähteseisukohad vastavalt selle otsuse lisale nr 3.</w:t>
      </w:r>
    </w:p>
    <w:p w14:paraId="46238DC7" w14:textId="1149239E" w:rsidR="00021E25" w:rsidRPr="00021E25" w:rsidRDefault="00CB759D" w:rsidP="00CB759D">
      <w:pPr>
        <w:spacing w:line="240" w:lineRule="auto"/>
        <w:ind w:right="0"/>
        <w:jc w:val="both"/>
        <w:rPr>
          <w:rFonts w:ascii="IBM Plex Serif" w:eastAsia="IBM Plex Serif" w:hAnsi="IBM Plex Serif" w:cs="IBM Plex Serif"/>
          <w:sz w:val="20"/>
          <w:szCs w:val="20"/>
          <w:lang w:val="et-EE"/>
        </w:rPr>
      </w:pPr>
      <w:r>
        <w:rPr>
          <w:rFonts w:ascii="IBM Plex Serif" w:eastAsia="IBM Plex Serif" w:hAnsi="IBM Plex Serif" w:cs="IBM Plex Serif"/>
          <w:sz w:val="20"/>
          <w:szCs w:val="20"/>
          <w:lang w:val="et-EE"/>
        </w:rPr>
        <w:t>5</w:t>
      </w:r>
      <w:r w:rsidR="00021E25" w:rsidRPr="00021E25">
        <w:rPr>
          <w:rFonts w:ascii="IBM Plex Serif" w:eastAsia="IBM Plex Serif" w:hAnsi="IBM Plex Serif" w:cs="IBM Plex Serif"/>
          <w:sz w:val="20"/>
          <w:szCs w:val="20"/>
          <w:lang w:val="et-EE"/>
        </w:rPr>
        <w:t>. Otsus jõustub teatavakstegemisega.</w:t>
      </w:r>
    </w:p>
    <w:p w14:paraId="7F08CCBC" w14:textId="0FA355EA" w:rsidR="00CB759D" w:rsidRPr="00021E25" w:rsidRDefault="00CB759D" w:rsidP="00CB759D">
      <w:pPr>
        <w:spacing w:line="240" w:lineRule="auto"/>
        <w:ind w:right="0"/>
        <w:jc w:val="both"/>
        <w:rPr>
          <w:rFonts w:ascii="IBM Plex Serif" w:eastAsia="IBM Plex Serif" w:hAnsi="IBM Plex Serif" w:cs="IBM Plex Serif"/>
          <w:sz w:val="20"/>
          <w:szCs w:val="20"/>
          <w:lang w:val="et-EE"/>
        </w:rPr>
      </w:pPr>
      <w:r>
        <w:rPr>
          <w:rFonts w:ascii="IBM Plex Serif" w:eastAsia="IBM Plex Serif" w:hAnsi="IBM Plex Serif" w:cs="IBM Plex Serif"/>
          <w:sz w:val="20"/>
          <w:szCs w:val="20"/>
          <w:lang w:val="et-EE"/>
        </w:rPr>
        <w:t>6</w:t>
      </w:r>
      <w:r w:rsidR="00021E25" w:rsidRPr="00021E25">
        <w:rPr>
          <w:rFonts w:ascii="IBM Plex Serif" w:eastAsia="IBM Plex Serif" w:hAnsi="IBM Plex Serif" w:cs="IBM Plex Serif"/>
          <w:sz w:val="20"/>
          <w:szCs w:val="20"/>
          <w:lang w:val="et-EE"/>
        </w:rPr>
        <w:t>. Vallavalitsusel korraldada otsusest teavitamine.</w:t>
      </w:r>
    </w:p>
    <w:p w14:paraId="547EAB1E" w14:textId="779299D9" w:rsidR="00021E25" w:rsidRPr="00021E25" w:rsidRDefault="00CB759D" w:rsidP="00CB759D">
      <w:pPr>
        <w:spacing w:line="240" w:lineRule="auto"/>
        <w:ind w:right="0"/>
        <w:jc w:val="both"/>
        <w:rPr>
          <w:rFonts w:ascii="IBM Plex Serif" w:eastAsia="IBM Plex Serif" w:hAnsi="IBM Plex Serif" w:cs="IBM Plex Serif"/>
          <w:sz w:val="20"/>
          <w:szCs w:val="20"/>
          <w:lang w:val="et-EE"/>
        </w:rPr>
      </w:pPr>
      <w:r>
        <w:rPr>
          <w:rFonts w:ascii="IBM Plex Serif" w:eastAsia="IBM Plex Serif" w:hAnsi="IBM Plex Serif" w:cs="IBM Plex Serif"/>
          <w:sz w:val="20"/>
          <w:szCs w:val="20"/>
          <w:lang w:val="et-EE"/>
        </w:rPr>
        <w:lastRenderedPageBreak/>
        <w:t>7</w:t>
      </w:r>
      <w:r w:rsidR="00021E25" w:rsidRPr="00021E25">
        <w:rPr>
          <w:rFonts w:ascii="IBM Plex Serif" w:eastAsia="IBM Plex Serif" w:hAnsi="IBM Plex Serif" w:cs="IBM Plex Serif"/>
          <w:sz w:val="20"/>
          <w:szCs w:val="20"/>
          <w:lang w:val="et-EE"/>
        </w:rPr>
        <w:t>. Otsuse peale võib esitada Vormsi Vallavolikogule vaide haldusmenetluse seaduses sätestatud korras 30 päeva jooksul, arvates otsuse teadasaamise päevast või päevast, millal oleks pidanud otsusest teada saama või esitada kaebuse Tallinna Halduskohtule halduskohtumenetluse seadustikus sätestatud korras 30 päeva jooksul, arvates otsuse teatavakstegemisest.</w:t>
      </w:r>
    </w:p>
    <w:p w14:paraId="1A776F20"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p>
    <w:p w14:paraId="72EECE34"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Detailplaneeringu algatamine on menetlustoiming, millega ei teki huvitatud isikule õigustatud ootust, et Vormsi Vallavolikogu detailplaneeringu vastu võtab või kehtestab. Menetlustoimingud on vaidlustatavad koos haldusaktiga, milleks on detailplaneeringu kehtestamise või kehtestamata jätmise otsus.</w:t>
      </w:r>
    </w:p>
    <w:p w14:paraId="4E6987D7"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p>
    <w:p w14:paraId="418D3320"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p>
    <w:p w14:paraId="60EF1B4E"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/allkirjastatud digitaalselt/</w:t>
      </w:r>
    </w:p>
    <w:p w14:paraId="4FF76084"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Kata Varblane</w:t>
      </w:r>
    </w:p>
    <w:p w14:paraId="603E9858"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Vallavolikogu esimees</w:t>
      </w:r>
    </w:p>
    <w:p w14:paraId="5C67537D"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p>
    <w:p w14:paraId="02FAD55B" w14:textId="7A19BBAB"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 xml:space="preserve">Lisa 1. </w:t>
      </w:r>
      <w:proofErr w:type="spellStart"/>
      <w:r w:rsidR="00E828F9">
        <w:rPr>
          <w:rFonts w:ascii="IBM Plex Serif" w:eastAsia="IBM Plex Serif" w:hAnsi="IBM Plex Serif" w:cs="IBM Plex Serif"/>
          <w:sz w:val="20"/>
          <w:szCs w:val="20"/>
          <w:lang w:val="et-EE"/>
        </w:rPr>
        <w:t>Edelahansase</w:t>
      </w:r>
      <w:proofErr w:type="spellEnd"/>
      <w:r w:rsidRPr="00021E25">
        <w:rPr>
          <w:rFonts w:ascii="IBM Plex Serif" w:eastAsia="IBM Plex Serif" w:hAnsi="IBM Plex Serif" w:cs="IBM Plex Serif"/>
          <w:sz w:val="20"/>
          <w:szCs w:val="20"/>
          <w:lang w:val="et-EE"/>
        </w:rPr>
        <w:t xml:space="preserve"> </w:t>
      </w:r>
      <w:proofErr w:type="spellStart"/>
      <w:r w:rsidRPr="00021E25">
        <w:rPr>
          <w:rFonts w:ascii="IBM Plex Serif" w:eastAsia="IBM Plex Serif" w:hAnsi="IBM Plex Serif" w:cs="IBM Plex Serif"/>
          <w:sz w:val="20"/>
          <w:szCs w:val="20"/>
          <w:lang w:val="et-EE"/>
        </w:rPr>
        <w:t>detailplaneerigu</w:t>
      </w:r>
      <w:proofErr w:type="spellEnd"/>
      <w:r w:rsidRPr="00021E25">
        <w:rPr>
          <w:rFonts w:ascii="IBM Plex Serif" w:eastAsia="IBM Plex Serif" w:hAnsi="IBM Plex Serif" w:cs="IBM Plex Serif"/>
          <w:sz w:val="20"/>
          <w:szCs w:val="20"/>
          <w:lang w:val="et-EE"/>
        </w:rPr>
        <w:t xml:space="preserve"> algatamise taotlus</w:t>
      </w:r>
    </w:p>
    <w:p w14:paraId="6BD7A998" w14:textId="2271CDCA"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 xml:space="preserve">Lisa 2. Detailplaneeringu algatamise </w:t>
      </w:r>
      <w:r w:rsidR="00E828F9">
        <w:rPr>
          <w:rFonts w:ascii="IBM Plex Serif" w:eastAsia="IBM Plex Serif" w:hAnsi="IBM Plex Serif" w:cs="IBM Plex Serif"/>
          <w:sz w:val="20"/>
          <w:szCs w:val="20"/>
          <w:lang w:val="et-EE"/>
        </w:rPr>
        <w:t>seletuskiri</w:t>
      </w:r>
    </w:p>
    <w:p w14:paraId="4B922C7F" w14:textId="77777777" w:rsidR="00021E25" w:rsidRPr="00021E25"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Lisa 3. Detailplaneeringu lähteseisukohad</w:t>
      </w:r>
    </w:p>
    <w:p w14:paraId="23DAF44C" w14:textId="48419671" w:rsidR="00741EF9" w:rsidRDefault="00021E25" w:rsidP="00CB759D">
      <w:pPr>
        <w:spacing w:line="240" w:lineRule="auto"/>
        <w:ind w:right="0"/>
        <w:jc w:val="both"/>
        <w:rPr>
          <w:rFonts w:ascii="IBM Plex Serif" w:eastAsia="IBM Plex Serif" w:hAnsi="IBM Plex Serif" w:cs="IBM Plex Serif"/>
          <w:sz w:val="20"/>
          <w:szCs w:val="20"/>
          <w:lang w:val="et-EE"/>
        </w:rPr>
      </w:pPr>
      <w:r w:rsidRPr="00021E25">
        <w:rPr>
          <w:rFonts w:ascii="IBM Plex Serif" w:eastAsia="IBM Plex Serif" w:hAnsi="IBM Plex Serif" w:cs="IBM Plex Serif"/>
          <w:sz w:val="20"/>
          <w:szCs w:val="20"/>
          <w:lang w:val="et-EE"/>
        </w:rPr>
        <w:t>Lisa 4. Planeeringuala skeem</w:t>
      </w:r>
    </w:p>
    <w:p w14:paraId="13456E1A" w14:textId="7D45807E" w:rsidR="00B74154" w:rsidRPr="00E828F9" w:rsidRDefault="00B74154" w:rsidP="00CB759D">
      <w:pPr>
        <w:spacing w:line="240" w:lineRule="auto"/>
        <w:ind w:right="0"/>
        <w:jc w:val="both"/>
        <w:rPr>
          <w:rFonts w:ascii="IBM Plex Serif" w:eastAsia="IBM Plex Serif" w:hAnsi="IBM Plex Serif" w:cs="IBM Plex Serif"/>
          <w:sz w:val="20"/>
          <w:szCs w:val="20"/>
          <w:lang w:val="et-EE"/>
        </w:rPr>
      </w:pPr>
      <w:r>
        <w:rPr>
          <w:rFonts w:ascii="IBM Plex Serif" w:eastAsia="IBM Plex Serif" w:hAnsi="IBM Plex Serif" w:cs="IBM Plex Serif"/>
          <w:sz w:val="20"/>
          <w:szCs w:val="20"/>
          <w:lang w:val="et-EE"/>
        </w:rPr>
        <w:t xml:space="preserve">Lisa 5. </w:t>
      </w:r>
      <w:proofErr w:type="spellStart"/>
      <w:r>
        <w:rPr>
          <w:rFonts w:ascii="IBM Plex Serif" w:eastAsia="IBM Plex Serif" w:hAnsi="IBM Plex Serif" w:cs="IBM Plex Serif"/>
          <w:sz w:val="20"/>
          <w:szCs w:val="20"/>
          <w:lang w:val="et-EE"/>
        </w:rPr>
        <w:t>Edelahansase</w:t>
      </w:r>
      <w:proofErr w:type="spellEnd"/>
      <w:r>
        <w:rPr>
          <w:rFonts w:ascii="IBM Plex Serif" w:eastAsia="IBM Plex Serif" w:hAnsi="IBM Plex Serif" w:cs="IBM Plex Serif"/>
          <w:sz w:val="20"/>
          <w:szCs w:val="20"/>
          <w:lang w:val="et-EE"/>
        </w:rPr>
        <w:t xml:space="preserve"> DP KSH eelhinnang</w:t>
      </w:r>
    </w:p>
    <w:sectPr w:rsidR="00B74154" w:rsidRPr="00E828F9">
      <w:footerReference w:type="default" r:id="rId7"/>
      <w:headerReference w:type="first" r:id="rId8"/>
      <w:footerReference w:type="first" r:id="rId9"/>
      <w:pgSz w:w="11906" w:h="16838"/>
      <w:pgMar w:top="851" w:right="1558" w:bottom="907" w:left="1985" w:header="0" w:footer="850" w:gutter="0"/>
      <w:pgNumType w:start="1"/>
      <w:cols w:space="708"/>
      <w:formProt w:val="0"/>
      <w:titlePg/>
      <w:docGrid w:linePitch="100" w:charSpace="2457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5FBFA" w14:textId="77777777" w:rsidR="0086796C" w:rsidRDefault="0086796C">
      <w:pPr>
        <w:spacing w:line="240" w:lineRule="auto"/>
      </w:pPr>
      <w:r>
        <w:separator/>
      </w:r>
    </w:p>
  </w:endnote>
  <w:endnote w:type="continuationSeparator" w:id="0">
    <w:p w14:paraId="28A33029" w14:textId="77777777" w:rsidR="0086796C" w:rsidRDefault="008679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embedRegular r:id="rId1" w:fontKey="{65706D60-C063-48A9-891F-BB7E7AE7E719}"/>
    <w:embedBold r:id="rId2" w:fontKey="{7C574F49-F042-4535-82CE-D67BD937BC69}"/>
    <w:embedItalic r:id="rId3" w:fontKey="{4ABC41EA-768A-41D9-9C7C-8AF5C230E781}"/>
  </w:font>
  <w:font w:name="Arial Unicode MS">
    <w:altName w:val="Arial"/>
    <w:panose1 w:val="020B0604020202020204"/>
    <w:charset w:val="00"/>
    <w:family w:val="roman"/>
    <w:pitch w:val="default"/>
  </w:font>
  <w:font w:name="Liberation Sans">
    <w:altName w:val="Arial"/>
    <w:charset w:val="00"/>
    <w:family w:val="swiss"/>
    <w:pitch w:val="variable"/>
    <w:embedRegular r:id="rId4" w:fontKey="{A8E20847-A787-4512-8B02-8DB0E4CA7CAD}"/>
  </w:font>
  <w:font w:name="Microsoft YaHei">
    <w:panose1 w:val="020B0503020204020204"/>
    <w:charset w:val="86"/>
    <w:family w:val="swiss"/>
    <w:pitch w:val="variable"/>
    <w:sig w:usb0="80000287" w:usb1="2ACF3C50" w:usb2="00000016" w:usb3="00000000" w:csb0="0004001F" w:csb1="00000000"/>
  </w:font>
  <w:font w:name="Helvetica Neue">
    <w:altName w:val="Arial"/>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BM Plex Serif">
    <w:charset w:val="00"/>
    <w:family w:val="roman"/>
    <w:pitch w:val="variable"/>
    <w:sig w:usb0="A000026F" w:usb1="5000203B" w:usb2="00000000" w:usb3="00000000" w:csb0="00000197" w:csb1="00000000"/>
    <w:embedRegular r:id="rId5" w:fontKey="{7F8BC790-8A5F-4DDE-9CC9-296CB70328D5}"/>
    <w:embedBold r:id="rId6" w:fontKey="{333F4113-12D9-4260-BB29-130DF1706B80}"/>
  </w:font>
  <w:font w:name="IBM Plex Sans">
    <w:charset w:val="00"/>
    <w:family w:val="swiss"/>
    <w:pitch w:val="variable"/>
    <w:sig w:usb0="A00002EF" w:usb1="5000207B" w:usb2="00000000" w:usb3="00000000" w:csb0="0000019F" w:csb1="00000000"/>
    <w:embedRegular r:id="rId7" w:fontKey="{B199715B-7BB0-4304-97BB-6A5F913DD55E}"/>
  </w:font>
  <w:font w:name="Calibri">
    <w:panose1 w:val="020F0502020204030204"/>
    <w:charset w:val="00"/>
    <w:family w:val="swiss"/>
    <w:pitch w:val="variable"/>
    <w:sig w:usb0="E4002EFF" w:usb1="C200247B" w:usb2="00000009" w:usb3="00000000" w:csb0="000001FF" w:csb1="00000000"/>
    <w:embedRegular r:id="rId8" w:fontKey="{73314F5A-F0AB-4E4E-9A71-F3E0555DD7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477A9" w14:textId="4A0A4423" w:rsidR="00741EF9" w:rsidRDefault="00000000">
    <w:pPr>
      <w:tabs>
        <w:tab w:val="center" w:pos="4393"/>
        <w:tab w:val="center" w:pos="4513"/>
        <w:tab w:val="right" w:pos="8761"/>
        <w:tab w:val="right" w:pos="9026"/>
      </w:tabs>
      <w:rPr>
        <w:rFonts w:cs="Cambria"/>
        <w:color w:val="333333"/>
        <w:sz w:val="14"/>
        <w:szCs w:val="14"/>
      </w:rPr>
    </w:pPr>
    <w:r>
      <w:rPr>
        <w:rFonts w:cs="Cambria"/>
        <w:color w:val="005293"/>
        <w:sz w:val="14"/>
        <w:szCs w:val="14"/>
      </w:rPr>
      <w:t>vormsi.ee</w:t>
    </w:r>
    <w:r>
      <w:rPr>
        <w:rFonts w:cs="Cambria"/>
        <w:color w:val="005293"/>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7ADB5" w14:textId="07C274DF" w:rsidR="00741EF9" w:rsidRDefault="00000000">
    <w:pPr>
      <w:tabs>
        <w:tab w:val="center" w:pos="4393"/>
        <w:tab w:val="center" w:pos="4513"/>
        <w:tab w:val="right" w:pos="8761"/>
        <w:tab w:val="right" w:pos="9026"/>
      </w:tabs>
      <w:rPr>
        <w:rFonts w:cs="Cambria"/>
        <w:color w:val="333333"/>
        <w:sz w:val="14"/>
        <w:szCs w:val="14"/>
      </w:rPr>
    </w:pPr>
    <w:r>
      <w:rPr>
        <w:rFonts w:cs="Cambria"/>
        <w:color w:val="005293"/>
        <w:sz w:val="14"/>
        <w:szCs w:val="14"/>
      </w:rPr>
      <w:t>vormsi.ee</w:t>
    </w:r>
    <w:r>
      <w:rPr>
        <w:rFonts w:cs="Cambria"/>
        <w:color w:val="005293"/>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743759" w14:textId="77777777" w:rsidR="0086796C" w:rsidRDefault="0086796C">
      <w:pPr>
        <w:spacing w:line="240" w:lineRule="auto"/>
      </w:pPr>
      <w:r>
        <w:separator/>
      </w:r>
    </w:p>
  </w:footnote>
  <w:footnote w:type="continuationSeparator" w:id="0">
    <w:p w14:paraId="48F6D4B3" w14:textId="77777777" w:rsidR="0086796C" w:rsidRDefault="008679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02790" w14:textId="77777777" w:rsidR="00741EF9" w:rsidRDefault="00000000">
    <w:pPr>
      <w:tabs>
        <w:tab w:val="center" w:pos="4513"/>
        <w:tab w:val="right" w:pos="8761"/>
        <w:tab w:val="right" w:pos="9026"/>
      </w:tabs>
      <w:rPr>
        <w:rFonts w:cs="Cambria"/>
      </w:rPr>
    </w:pPr>
    <w:r>
      <w:rPr>
        <w:rFonts w:cs="Cambria"/>
        <w:noProof/>
      </w:rPr>
      <w:drawing>
        <wp:anchor distT="0" distB="0" distL="0" distR="0" simplePos="0" relativeHeight="2" behindDoc="1" locked="0" layoutInCell="0" allowOverlap="1" wp14:anchorId="5EFF08EB" wp14:editId="79060785">
          <wp:simplePos x="0" y="0"/>
          <wp:positionH relativeFrom="page">
            <wp:posOffset>0</wp:posOffset>
          </wp:positionH>
          <wp:positionV relativeFrom="page">
            <wp:posOffset>5080</wp:posOffset>
          </wp:positionV>
          <wp:extent cx="7560310" cy="1619885"/>
          <wp:effectExtent l="0" t="0" r="0" b="0"/>
          <wp:wrapNone/>
          <wp:docPr id="1" name="image1.png" descr="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descr="Picture 6"/>
                  <pic:cNvPicPr>
                    <a:picLocks noChangeAspect="1" noChangeArrowheads="1"/>
                  </pic:cNvPicPr>
                </pic:nvPicPr>
                <pic:blipFill>
                  <a:blip r:embed="rId1"/>
                  <a:stretch>
                    <a:fillRect/>
                  </a:stretch>
                </pic:blipFill>
                <pic:spPr bwMode="auto">
                  <a:xfrm>
                    <a:off x="0" y="0"/>
                    <a:ext cx="7560310" cy="161988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41EF9"/>
    <w:rsid w:val="00021E25"/>
    <w:rsid w:val="00033868"/>
    <w:rsid w:val="00121376"/>
    <w:rsid w:val="00126023"/>
    <w:rsid w:val="00164D0D"/>
    <w:rsid w:val="003E4869"/>
    <w:rsid w:val="00741EF9"/>
    <w:rsid w:val="0082590C"/>
    <w:rsid w:val="00857BE0"/>
    <w:rsid w:val="0086796C"/>
    <w:rsid w:val="009C41BE"/>
    <w:rsid w:val="00A85808"/>
    <w:rsid w:val="00AB6650"/>
    <w:rsid w:val="00B74154"/>
    <w:rsid w:val="00C62FE6"/>
    <w:rsid w:val="00CA493B"/>
    <w:rsid w:val="00CB4C97"/>
    <w:rsid w:val="00CB759D"/>
    <w:rsid w:val="00D551C3"/>
    <w:rsid w:val="00DA13BD"/>
    <w:rsid w:val="00E33C64"/>
    <w:rsid w:val="00E828F9"/>
  </w:rsids>
  <m:mathPr>
    <m:mathFont m:val="Cambria Math"/>
    <m:brkBin m:val="before"/>
    <m:brkBinSub m:val="--"/>
    <m:smallFrac m:val="0"/>
    <m:dispDef/>
    <m:lMargin m:val="0"/>
    <m:rMargin m:val="0"/>
    <m:defJc m:val="centerGroup"/>
    <m:wrapIndent m:val="1440"/>
    <m:intLim m:val="subSup"/>
    <m:naryLim m:val="undOvr"/>
  </m:mathPr>
  <w:themeFontLang w:val="et-E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51778"/>
  <w15:docId w15:val="{3B9E9796-754C-47C8-8825-17EFAC8AF3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18"/>
        <w:szCs w:val="18"/>
        <w:lang w:val="et-EE" w:eastAsia="et-EE"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pPr>
      <w:spacing w:line="288" w:lineRule="auto"/>
      <w:ind w:right="567"/>
    </w:pPr>
    <w:rPr>
      <w:rFonts w:cs="Arial Unicode MS"/>
      <w:color w:val="000000"/>
      <w:u w:color="000000"/>
      <w:lang w:val="de-DE"/>
    </w:rPr>
  </w:style>
  <w:style w:type="paragraph" w:styleId="Pealkiri1">
    <w:name w:val="heading 1"/>
    <w:basedOn w:val="Pealkiri10"/>
    <w:uiPriority w:val="9"/>
    <w:qFormat/>
    <w:pPr>
      <w:outlineLvl w:val="0"/>
    </w:pPr>
  </w:style>
  <w:style w:type="paragraph" w:styleId="Pealkiri2">
    <w:name w:val="heading 2"/>
    <w:basedOn w:val="Normaallaad"/>
    <w:link w:val="Pealkiri2Mrk"/>
    <w:uiPriority w:val="9"/>
    <w:unhideWhenUsed/>
    <w:qFormat/>
    <w:rsid w:val="002F756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Pealkiri3">
    <w:name w:val="heading 3"/>
    <w:basedOn w:val="Pealkiri10"/>
    <w:uiPriority w:val="9"/>
    <w:unhideWhenUsed/>
    <w:qFormat/>
    <w:pPr>
      <w:outlineLvl w:val="2"/>
    </w:pPr>
  </w:style>
  <w:style w:type="paragraph" w:styleId="Pealkiri4">
    <w:name w:val="heading 4"/>
    <w:basedOn w:val="Pealkiri10"/>
    <w:uiPriority w:val="9"/>
    <w:unhideWhenUsed/>
    <w:qFormat/>
    <w:pPr>
      <w:keepLines/>
      <w:spacing w:before="80" w:after="80"/>
      <w:outlineLvl w:val="3"/>
    </w:pPr>
    <w:rPr>
      <w:rFonts w:ascii="Cambria" w:eastAsia="Cambria" w:hAnsi="Cambria" w:cs="Cambria"/>
      <w:b/>
      <w:bCs/>
      <w:sz w:val="18"/>
      <w:szCs w:val="18"/>
    </w:rPr>
  </w:style>
  <w:style w:type="paragraph" w:styleId="Pealkiri5">
    <w:name w:val="heading 5"/>
    <w:basedOn w:val="Normaallaad"/>
    <w:next w:val="Normaallaad"/>
    <w:uiPriority w:val="9"/>
    <w:semiHidden/>
    <w:unhideWhenUsed/>
    <w:qFormat/>
    <w:pPr>
      <w:keepNext/>
      <w:keepLines/>
      <w:spacing w:before="220" w:after="40"/>
      <w:outlineLvl w:val="4"/>
    </w:pPr>
    <w:rPr>
      <w:b/>
      <w:sz w:val="22"/>
      <w:szCs w:val="22"/>
    </w:rPr>
  </w:style>
  <w:style w:type="paragraph" w:styleId="Pealkiri6">
    <w:name w:val="heading 6"/>
    <w:basedOn w:val="Normaallaad"/>
    <w:next w:val="Normaallaad"/>
    <w:uiPriority w:val="9"/>
    <w:semiHidden/>
    <w:unhideWhenUsed/>
    <w:qFormat/>
    <w:pPr>
      <w:keepNext/>
      <w:keepLines/>
      <w:spacing w:before="200" w:after="40"/>
      <w:outlineLvl w:val="5"/>
    </w:pPr>
    <w:rPr>
      <w:b/>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InternetLink">
    <w:name w:val="Internet Link"/>
    <w:qFormat/>
    <w:rPr>
      <w:u w:val="single"/>
    </w:rPr>
  </w:style>
  <w:style w:type="character" w:customStyle="1" w:styleId="Pealkiri2Mrk">
    <w:name w:val="Pealkiri 2 Märk"/>
    <w:basedOn w:val="Liguvaikefont"/>
    <w:link w:val="Pealkiri2"/>
    <w:uiPriority w:val="9"/>
    <w:semiHidden/>
    <w:qFormat/>
    <w:rsid w:val="002F7568"/>
    <w:rPr>
      <w:rFonts w:asciiTheme="majorHAnsi" w:eastAsiaTheme="majorEastAsia" w:hAnsiTheme="majorHAnsi" w:cstheme="majorBidi"/>
      <w:color w:val="2F5496" w:themeColor="accent1" w:themeShade="BF"/>
      <w:sz w:val="26"/>
      <w:szCs w:val="26"/>
      <w:u w:val="none" w:color="000000"/>
      <w:lang w:val="de-DE"/>
    </w:rPr>
  </w:style>
  <w:style w:type="paragraph" w:styleId="Pealkiri">
    <w:name w:val="Title"/>
    <w:basedOn w:val="Pealkiri10"/>
    <w:next w:val="Kehatekst"/>
    <w:uiPriority w:val="10"/>
    <w:qFormat/>
  </w:style>
  <w:style w:type="paragraph" w:styleId="Kehatekst">
    <w:name w:val="Body Text"/>
    <w:basedOn w:val="Normaallaad"/>
    <w:pPr>
      <w:spacing w:after="140" w:line="276" w:lineRule="auto"/>
    </w:pPr>
  </w:style>
  <w:style w:type="paragraph" w:styleId="Loend">
    <w:name w:val="List"/>
    <w:basedOn w:val="TextBody"/>
  </w:style>
  <w:style w:type="paragraph" w:styleId="Pealdis">
    <w:name w:val="caption"/>
    <w:basedOn w:val="Normaallaad"/>
    <w:qFormat/>
    <w:pPr>
      <w:suppressLineNumbers/>
      <w:spacing w:before="120" w:after="120"/>
    </w:pPr>
    <w:rPr>
      <w:rFonts w:cs="Arial"/>
      <w:i/>
      <w:iCs/>
      <w:sz w:val="24"/>
      <w:szCs w:val="24"/>
    </w:rPr>
  </w:style>
  <w:style w:type="paragraph" w:customStyle="1" w:styleId="Register">
    <w:name w:val="Register"/>
    <w:basedOn w:val="Normaallaad"/>
    <w:qFormat/>
    <w:pPr>
      <w:suppressLineNumbers/>
    </w:pPr>
  </w:style>
  <w:style w:type="paragraph" w:customStyle="1" w:styleId="Pealkiri10">
    <w:name w:val="Pealkiri1"/>
    <w:basedOn w:val="Normaallaad"/>
    <w:next w:val="TextBody"/>
    <w:qFormat/>
    <w:pPr>
      <w:keepNext/>
      <w:spacing w:before="240" w:after="120"/>
    </w:pPr>
    <w:rPr>
      <w:rFonts w:ascii="Liberation Sans" w:eastAsia="Microsoft YaHei" w:hAnsi="Liberation Sans"/>
      <w:sz w:val="28"/>
      <w:szCs w:val="28"/>
    </w:rPr>
  </w:style>
  <w:style w:type="paragraph" w:customStyle="1" w:styleId="caption1">
    <w:name w:val="caption1"/>
    <w:basedOn w:val="Normaallaad"/>
    <w:qFormat/>
    <w:pPr>
      <w:suppressLineNumbers/>
      <w:spacing w:before="120" w:after="120"/>
    </w:pPr>
    <w:rPr>
      <w:rFonts w:cs="Arial"/>
      <w:i/>
      <w:iCs/>
      <w:sz w:val="24"/>
      <w:szCs w:val="24"/>
    </w:rPr>
  </w:style>
  <w:style w:type="paragraph" w:customStyle="1" w:styleId="TextBody">
    <w:name w:val="Text Body"/>
    <w:basedOn w:val="Normaallaad"/>
    <w:qFormat/>
    <w:pPr>
      <w:spacing w:after="140"/>
    </w:pPr>
  </w:style>
  <w:style w:type="paragraph" w:customStyle="1" w:styleId="caption11">
    <w:name w:val="caption11"/>
    <w:basedOn w:val="Normaallaad"/>
    <w:qFormat/>
    <w:pPr>
      <w:suppressLineNumbers/>
      <w:spacing w:before="120" w:after="120"/>
    </w:pPr>
    <w:rPr>
      <w:i/>
      <w:iCs/>
      <w:sz w:val="24"/>
      <w:szCs w:val="24"/>
    </w:rPr>
  </w:style>
  <w:style w:type="paragraph" w:customStyle="1" w:styleId="HeaderFooter">
    <w:name w:val="Header &amp; Footer"/>
    <w:qFormat/>
    <w:pPr>
      <w:tabs>
        <w:tab w:val="right" w:pos="9020"/>
      </w:tabs>
      <w:spacing w:line="288" w:lineRule="auto"/>
      <w:ind w:right="567"/>
    </w:pPr>
    <w:rPr>
      <w:rFonts w:ascii="Helvetica Neue" w:hAnsi="Helvetica Neue" w:cs="Arial Unicode MS"/>
      <w:color w:val="000000"/>
      <w:sz w:val="24"/>
      <w:szCs w:val="24"/>
    </w:rPr>
  </w:style>
  <w:style w:type="paragraph" w:customStyle="1" w:styleId="Pisjajalus">
    <w:name w:val="Päis ja jalus"/>
    <w:basedOn w:val="Normaallaad"/>
    <w:qFormat/>
  </w:style>
  <w:style w:type="paragraph" w:styleId="Jalus">
    <w:name w:val="footer"/>
    <w:basedOn w:val="Normaallaad"/>
    <w:pPr>
      <w:tabs>
        <w:tab w:val="center" w:pos="4513"/>
        <w:tab w:val="right" w:pos="9026"/>
      </w:tabs>
    </w:pPr>
    <w:rPr>
      <w:color w:val="333333"/>
      <w:sz w:val="14"/>
      <w:szCs w:val="14"/>
      <w:u w:color="333333"/>
      <w:lang w:val="nl-NL"/>
    </w:rPr>
  </w:style>
  <w:style w:type="paragraph" w:styleId="Pis">
    <w:name w:val="header"/>
    <w:basedOn w:val="Normaallaad"/>
    <w:pPr>
      <w:tabs>
        <w:tab w:val="center" w:pos="4513"/>
        <w:tab w:val="right" w:pos="9026"/>
      </w:tabs>
    </w:pPr>
    <w:rPr>
      <w:rFonts w:cs="Cambria"/>
    </w:rPr>
  </w:style>
  <w:style w:type="paragraph" w:customStyle="1" w:styleId="TitleA">
    <w:name w:val="Title A"/>
    <w:qFormat/>
    <w:pPr>
      <w:spacing w:before="400" w:after="400" w:line="288" w:lineRule="auto"/>
      <w:ind w:right="567"/>
    </w:pPr>
    <w:rPr>
      <w:rFonts w:cs="Arial Unicode MS"/>
      <w:color w:val="000000"/>
      <w:sz w:val="56"/>
      <w:szCs w:val="56"/>
      <w:u w:color="000000"/>
      <w:lang w:val="de-DE"/>
    </w:rPr>
  </w:style>
  <w:style w:type="paragraph" w:customStyle="1" w:styleId="Default">
    <w:name w:val="Default"/>
    <w:qFormat/>
    <w:pPr>
      <w:spacing w:before="160" w:line="288" w:lineRule="auto"/>
      <w:ind w:right="567"/>
    </w:pPr>
    <w:rPr>
      <w:rFonts w:ascii="Helvetica Neue" w:hAnsi="Helvetica Neue" w:cs="Arial Unicode MS"/>
      <w:color w:val="000000"/>
      <w:sz w:val="24"/>
      <w:szCs w:val="24"/>
      <w:u w:color="000000"/>
    </w:rPr>
  </w:style>
  <w:style w:type="paragraph" w:styleId="Redaktsioon">
    <w:name w:val="Revision"/>
    <w:uiPriority w:val="99"/>
    <w:semiHidden/>
    <w:qFormat/>
    <w:rsid w:val="0084571F"/>
    <w:pPr>
      <w:spacing w:line="288" w:lineRule="auto"/>
      <w:ind w:right="567"/>
    </w:pPr>
    <w:rPr>
      <w:rFonts w:cs="Arial Unicode MS"/>
      <w:color w:val="000000"/>
      <w:u w:color="000000"/>
      <w:lang w:val="de-DE"/>
    </w:rPr>
  </w:style>
  <w:style w:type="paragraph" w:styleId="Loendilik">
    <w:name w:val="List Paragraph"/>
    <w:basedOn w:val="Normaallaad"/>
    <w:uiPriority w:val="34"/>
    <w:qFormat/>
    <w:rsid w:val="00335108"/>
    <w:pPr>
      <w:ind w:left="720"/>
      <w:contextualSpacing/>
    </w:pPr>
  </w:style>
  <w:style w:type="paragraph" w:customStyle="1" w:styleId="BlockQuotation">
    <w:name w:val="Block Quotation"/>
    <w:basedOn w:val="Normaallaad"/>
    <w:qFormat/>
  </w:style>
  <w:style w:type="paragraph" w:styleId="Alapealkiri">
    <w:name w:val="Subtitle"/>
    <w:basedOn w:val="Normaallaad"/>
    <w:next w:val="Normaallaad"/>
    <w:uiPriority w:val="11"/>
    <w:qFormat/>
    <w:pPr>
      <w:keepNext/>
      <w:spacing w:before="240" w:after="120"/>
    </w:pPr>
    <w:rPr>
      <w:rFonts w:ascii="Liberation Sans" w:eastAsia="Liberation Sans" w:hAnsi="Liberation Sans" w:cs="Liberation Sans"/>
      <w:sz w:val="28"/>
      <w:szCs w:val="28"/>
    </w:rPr>
  </w:style>
  <w:style w:type="paragraph" w:styleId="Normaallaadveeb">
    <w:name w:val="Normal (Web)"/>
    <w:basedOn w:val="Normaallaad"/>
    <w:uiPriority w:val="99"/>
    <w:unhideWhenUsed/>
    <w:qFormat/>
    <w:rsid w:val="00CA75CD"/>
    <w:pPr>
      <w:suppressAutoHyphens w:val="0"/>
      <w:spacing w:beforeAutospacing="1" w:afterAutospacing="1" w:line="240" w:lineRule="auto"/>
      <w:ind w:right="0"/>
    </w:pPr>
    <w:rPr>
      <w:rFonts w:ascii="Times New Roman" w:eastAsia="Times New Roman" w:hAnsi="Times New Roman" w:cs="Times New Roman"/>
      <w:color w:val="auto"/>
      <w:sz w:val="24"/>
      <w:szCs w:val="24"/>
      <w:lang w:val="et-EE"/>
    </w:rPr>
  </w:style>
  <w:style w:type="numbering" w:customStyle="1" w:styleId="Numbered">
    <w:name w:val="Numbered"/>
    <w:qFormat/>
  </w:style>
  <w:style w:type="numbering" w:customStyle="1" w:styleId="ImportedStyle2">
    <w:name w:val="Imported Style 2"/>
    <w:qFormat/>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jqduLisfIPE4uNzKcCP3yZSSWo5w==">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2</Pages>
  <Words>483</Words>
  <Characters>2803</Characters>
  <Application>Microsoft Office Word</Application>
  <DocSecurity>0</DocSecurity>
  <Lines>23</Lines>
  <Paragraphs>6</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3280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Kasutaja</dc:creator>
  <dc:description/>
  <cp:lastModifiedBy>Kasutaja</cp:lastModifiedBy>
  <cp:revision>14</cp:revision>
  <dcterms:created xsi:type="dcterms:W3CDTF">2025-01-30T10:52:00Z</dcterms:created>
  <dcterms:modified xsi:type="dcterms:W3CDTF">2025-08-11T14:07:00Z</dcterms:modified>
  <dc:language>et-EE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lpwstr>false</vt:lpwstr>
  </property>
  <property fmtid="{D5CDD505-2E9C-101B-9397-08002B2CF9AE}" pid="3" name="LinksUpToDate">
    <vt:lpwstr>false</vt:lpwstr>
  </property>
  <property fmtid="{D5CDD505-2E9C-101B-9397-08002B2CF9AE}" pid="4" name="ScaleCrop">
    <vt:lpwstr>false</vt:lpwstr>
  </property>
  <property fmtid="{D5CDD505-2E9C-101B-9397-08002B2CF9AE}" pid="5" name="ShareDoc">
    <vt:lpwstr>false</vt:lpwstr>
  </property>
</Properties>
</file>